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CC0AB" w14:textId="77777777" w:rsidR="0050427E" w:rsidRPr="000201A3" w:rsidRDefault="0050427E" w:rsidP="0050427E">
      <w:pPr>
        <w:spacing w:line="240" w:lineRule="auto"/>
        <w:contextualSpacing/>
        <w:rPr>
          <w:rFonts w:ascii="Arial" w:hAnsi="Arial" w:cs="Arial"/>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201A3">
        <w:rPr>
          <w:rFonts w:ascii="Arial" w:hAnsi="Arial" w:cs="Arial"/>
          <w:noProof/>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drawing>
          <wp:anchor distT="0" distB="0" distL="114300" distR="114300" simplePos="0" relativeHeight="251660288" behindDoc="0" locked="0" layoutInCell="1" allowOverlap="1" wp14:anchorId="640F61CE" wp14:editId="3D281898">
            <wp:simplePos x="0" y="0"/>
            <wp:positionH relativeFrom="margin">
              <wp:posOffset>5189220</wp:posOffset>
            </wp:positionH>
            <wp:positionV relativeFrom="margin">
              <wp:align>top</wp:align>
            </wp:positionV>
            <wp:extent cx="1013460" cy="937260"/>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013460" cy="937260"/>
                    </a:xfrm>
                    <a:prstGeom prst="rect">
                      <a:avLst/>
                    </a:prstGeom>
                  </pic:spPr>
                </pic:pic>
              </a:graphicData>
            </a:graphic>
          </wp:anchor>
        </w:drawing>
      </w:r>
      <w:r w:rsidRPr="000201A3">
        <w:rPr>
          <w:rFonts w:ascii="Arial" w:hAnsi="Arial" w:cs="Arial"/>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Fachbereich Metall- und </w:t>
      </w:r>
    </w:p>
    <w:p w14:paraId="5B281C83" w14:textId="2F90497F" w:rsidR="0050427E" w:rsidRPr="000201A3" w:rsidRDefault="0050427E" w:rsidP="0050427E">
      <w:pPr>
        <w:spacing w:line="240" w:lineRule="auto"/>
        <w:contextualSpacing/>
        <w:rPr>
          <w:rFonts w:ascii="Arial" w:hAnsi="Arial" w:cs="Arial"/>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201A3">
        <w:rPr>
          <w:rFonts w:ascii="Arial" w:hAnsi="Arial" w:cs="Arial"/>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Fahrzeugtechnik</w:t>
      </w:r>
    </w:p>
    <w:p w14:paraId="02618F85" w14:textId="77777777" w:rsidR="0050427E" w:rsidRDefault="0050427E" w:rsidP="0050427E">
      <w:r>
        <w:rPr>
          <w:noProof/>
        </w:rPr>
        <mc:AlternateContent>
          <mc:Choice Requires="wps">
            <w:drawing>
              <wp:anchor distT="0" distB="0" distL="114300" distR="114300" simplePos="0" relativeHeight="251661312" behindDoc="0" locked="0" layoutInCell="1" allowOverlap="1" wp14:anchorId="5A652E78" wp14:editId="76B485E3">
                <wp:simplePos x="0" y="0"/>
                <wp:positionH relativeFrom="column">
                  <wp:posOffset>-1036955</wp:posOffset>
                </wp:positionH>
                <wp:positionV relativeFrom="paragraph">
                  <wp:posOffset>161290</wp:posOffset>
                </wp:positionV>
                <wp:extent cx="7566660" cy="0"/>
                <wp:effectExtent l="0" t="0" r="0" b="0"/>
                <wp:wrapNone/>
                <wp:docPr id="3" name="Gerader Verbinder 3"/>
                <wp:cNvGraphicFramePr/>
                <a:graphic xmlns:a="http://schemas.openxmlformats.org/drawingml/2006/main">
                  <a:graphicData uri="http://schemas.microsoft.com/office/word/2010/wordprocessingShape">
                    <wps:wsp>
                      <wps:cNvCnPr/>
                      <wps:spPr>
                        <a:xfrm flipV="1">
                          <a:off x="0" y="0"/>
                          <a:ext cx="7566660"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1A4A87E" id="Gerader Verbinde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65pt,12.7pt" to="514.1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" strokecolor="#4472c4" strokeweight=".5pt">
                <v:stroke joinstyle="miter"/>
              </v:line>
            </w:pict>
          </mc:Fallback>
        </mc:AlternateContent>
      </w:r>
    </w:p>
    <w:p w14:paraId="2B23FFBF" w14:textId="25EF1D47" w:rsidR="00224303" w:rsidRDefault="0050427E" w:rsidP="0050427E">
      <w:pPr>
        <w:suppressLineNumbers/>
        <w:tabs>
          <w:tab w:val="center" w:pos="4536"/>
          <w:tab w:val="right" w:pos="9072"/>
        </w:tabs>
        <w:autoSpaceDN w:val="0"/>
        <w:jc w:val="center"/>
        <w:textAlignment w:val="baseline"/>
        <w:rPr>
          <w:rFonts w:ascii="Tahoma" w:eastAsia="Times New Roman" w:hAnsi="Tahoma" w:cs="Tahoma"/>
          <w:b/>
          <w:kern w:val="3"/>
          <w:sz w:val="28"/>
          <w:szCs w:val="28"/>
          <w:lang w:bidi="en-US"/>
        </w:rPr>
      </w:pPr>
      <w:r>
        <w:rPr>
          <w:rFonts w:ascii="Tahoma" w:eastAsia="Times New Roman" w:hAnsi="Tahoma" w:cs="Tahoma"/>
          <w:b/>
          <w:kern w:val="3"/>
          <w:sz w:val="28"/>
          <w:szCs w:val="28"/>
          <w:lang w:bidi="en-US"/>
        </w:rPr>
        <w:t>Gesetzgebung auf Europäisch – Wie entstehen EU-Vorschriften?</w:t>
      </w:r>
    </w:p>
    <w:p w14:paraId="1C917969" w14:textId="77777777" w:rsidR="0050427E" w:rsidRDefault="0050427E" w:rsidP="0050427E">
      <w:pPr>
        <w:rPr>
          <w:i/>
          <w:lang w:eastAsia="zh-CN"/>
        </w:rPr>
      </w:pPr>
      <w:r w:rsidRPr="005315F7">
        <w:rPr>
          <w:i/>
        </w:rPr>
        <w:t>Bis zum Jahr 2011 hat die EU etwa 32.000 Rechtsakte geschaffen – das können Richtlinien, Verträge oder Verordnungen sein. Doch wie entsteht eigentlich eine EU-Vorschrift?</w:t>
      </w:r>
    </w:p>
    <w:tbl>
      <w:tblPr>
        <w:tblStyle w:val="Tabellenraster"/>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7"/>
      </w:tblGrid>
      <w:tr w:rsidR="0050427E" w14:paraId="4868FA78" w14:textId="77777777" w:rsidTr="00DB6D27">
        <w:trPr>
          <w:trHeight w:val="3255"/>
        </w:trPr>
        <w:tc>
          <w:tcPr>
            <w:tcW w:w="4820" w:type="dxa"/>
          </w:tcPr>
          <w:p w14:paraId="13EB6406" w14:textId="77777777" w:rsidR="0050427E" w:rsidRDefault="0050427E" w:rsidP="00DB6D27">
            <w:pPr>
              <w:rPr>
                <w:i/>
                <w:lang w:eastAsia="zh-CN"/>
              </w:rPr>
            </w:pPr>
            <w:r>
              <w:rPr>
                <w:i/>
                <w:noProof/>
                <w:lang w:eastAsia="de-DE"/>
              </w:rPr>
              <w:drawing>
                <wp:inline distT="0" distB="0" distL="0" distR="0" wp14:anchorId="0B5B060B" wp14:editId="3E038603">
                  <wp:extent cx="2960043" cy="1993265"/>
                  <wp:effectExtent l="0" t="0" r="0" b="698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ettyImages-879290768.jpg"/>
                          <pic:cNvPicPr/>
                        </pic:nvPicPr>
                        <pic:blipFill>
                          <a:blip r:embed="rId6" cstate="print">
                            <a:extLst>
                              <a:ext uri="{28A0092B-C50C-407E-A947-70E740481C1C}">
                                <a14:useLocalDpi xmlns:a14="http://schemas.microsoft.com/office/drawing/2010/main"/>
                              </a:ext>
                            </a:extLst>
                          </a:blip>
                          <a:stretch>
                            <a:fillRect/>
                          </a:stretch>
                        </pic:blipFill>
                        <pic:spPr>
                          <a:xfrm>
                            <a:off x="0" y="0"/>
                            <a:ext cx="2973192" cy="2002120"/>
                          </a:xfrm>
                          <a:prstGeom prst="rect">
                            <a:avLst/>
                          </a:prstGeom>
                        </pic:spPr>
                      </pic:pic>
                    </a:graphicData>
                  </a:graphic>
                </wp:inline>
              </w:drawing>
            </w:r>
          </w:p>
        </w:tc>
      </w:tr>
    </w:tbl>
    <w:p w14:paraId="7E5DA196" w14:textId="77777777" w:rsidR="0050427E" w:rsidRPr="005315F7" w:rsidRDefault="0050427E" w:rsidP="0050427E">
      <w:pPr>
        <w:pStyle w:val="GS"/>
        <w:tabs>
          <w:tab w:val="right" w:pos="9070"/>
        </w:tabs>
        <w:rPr>
          <w:rStyle w:val="GSkursiv"/>
          <w:i w:val="0"/>
        </w:rPr>
      </w:pPr>
    </w:p>
    <w:p w14:paraId="690CE915" w14:textId="77777777" w:rsidR="0050427E" w:rsidRDefault="0050427E" w:rsidP="0050427E">
      <w:pPr>
        <w:pStyle w:val="GS"/>
        <w:rPr>
          <w:rStyle w:val="GSkursiv"/>
          <w:i w:val="0"/>
          <w:iCs/>
        </w:rPr>
        <w:sectPr w:rsidR="0050427E" w:rsidSect="0050427E">
          <w:pgSz w:w="11906" w:h="16838"/>
          <w:pgMar w:top="1417" w:right="1417" w:bottom="1134" w:left="1417" w:header="708" w:footer="708" w:gutter="0"/>
          <w:cols w:space="708"/>
          <w:docGrid w:linePitch="360"/>
        </w:sectPr>
      </w:pPr>
    </w:p>
    <w:p w14:paraId="2F56B28E" w14:textId="77777777" w:rsidR="0050427E" w:rsidRDefault="0050427E" w:rsidP="0050427E">
      <w:pPr>
        <w:rPr>
          <w:rStyle w:val="GSkursiv"/>
          <w:i w:val="0"/>
          <w:iCs/>
        </w:rPr>
      </w:pPr>
      <w:r w:rsidRPr="00130E41">
        <w:rPr>
          <w:rStyle w:val="GSkursiv"/>
          <w:i w:val="0"/>
          <w:iCs/>
          <w:noProof/>
          <w:sz w:val="21"/>
          <w:szCs w:val="21"/>
          <w:lang w:eastAsia="de-DE"/>
        </w:rPr>
        <mc:AlternateContent>
          <mc:Choice Requires="wps">
            <w:drawing>
              <wp:anchor distT="45720" distB="45720" distL="114300" distR="114300" simplePos="0" relativeHeight="251663360" behindDoc="0" locked="1" layoutInCell="1" allowOverlap="1" wp14:anchorId="2838F127" wp14:editId="2B882F0D">
                <wp:simplePos x="0" y="0"/>
                <wp:positionH relativeFrom="column">
                  <wp:posOffset>3883660</wp:posOffset>
                </wp:positionH>
                <wp:positionV relativeFrom="paragraph">
                  <wp:posOffset>1252220</wp:posOffset>
                </wp:positionV>
                <wp:extent cx="1868170" cy="930275"/>
                <wp:effectExtent l="12065" t="10160" r="5715" b="12065"/>
                <wp:wrapSquare wrapText="bothSides"/>
                <wp:docPr id="279" name="Textfeld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930275"/>
                        </a:xfrm>
                        <a:prstGeom prst="rect">
                          <a:avLst/>
                        </a:prstGeom>
                        <a:solidFill>
                          <a:srgbClr val="FFFFFF"/>
                        </a:solidFill>
                        <a:ln w="9525">
                          <a:solidFill>
                            <a:srgbClr val="000000"/>
                          </a:solidFill>
                          <a:miter lim="800000"/>
                          <a:headEnd/>
                          <a:tailEnd/>
                        </a:ln>
                      </wps:spPr>
                      <wps:txbx>
                        <w:txbxContent>
                          <w:p w14:paraId="339F1957" w14:textId="77777777" w:rsidR="0050427E" w:rsidRPr="0008776F" w:rsidRDefault="0050427E" w:rsidP="0050427E">
                            <w:pPr>
                              <w:spacing w:before="60" w:after="60" w:line="240" w:lineRule="auto"/>
                              <w:rPr>
                                <w:rFonts w:cs="Arial"/>
                                <w:b/>
                                <w:sz w:val="16"/>
                                <w:szCs w:val="16"/>
                              </w:rPr>
                            </w:pPr>
                            <w:r w:rsidRPr="0008776F">
                              <w:rPr>
                                <w:rFonts w:cs="Arial"/>
                                <w:b/>
                                <w:sz w:val="16"/>
                                <w:szCs w:val="16"/>
                              </w:rPr>
                              <w:t>Information: Mehrheiten</w:t>
                            </w:r>
                          </w:p>
                          <w:p w14:paraId="799BF7D8" w14:textId="77777777" w:rsidR="0050427E" w:rsidRPr="0008776F" w:rsidRDefault="0050427E" w:rsidP="0050427E">
                            <w:pPr>
                              <w:spacing w:before="60" w:after="60" w:line="240" w:lineRule="auto"/>
                              <w:rPr>
                                <w:rFonts w:cs="Arial"/>
                                <w:sz w:val="16"/>
                                <w:szCs w:val="16"/>
                              </w:rPr>
                            </w:pPr>
                            <w:r w:rsidRPr="0008776F">
                              <w:rPr>
                                <w:rFonts w:cs="Arial"/>
                                <w:sz w:val="16"/>
                                <w:szCs w:val="16"/>
                              </w:rPr>
                              <w:t xml:space="preserve">Die </w:t>
                            </w:r>
                            <w:r w:rsidRPr="0008776F">
                              <w:rPr>
                                <w:rFonts w:cs="Arial"/>
                                <w:b/>
                                <w:bCs/>
                                <w:sz w:val="16"/>
                                <w:szCs w:val="16"/>
                              </w:rPr>
                              <w:t>einfache Mehrheit</w:t>
                            </w:r>
                            <w:r w:rsidRPr="0008776F">
                              <w:rPr>
                                <w:rFonts w:cs="Arial"/>
                                <w:sz w:val="16"/>
                                <w:szCs w:val="16"/>
                              </w:rPr>
                              <w:t xml:space="preserve"> bezeichnet die Mehrheit der abgegebenen Stimmen. Bei der </w:t>
                            </w:r>
                            <w:r w:rsidRPr="0008776F">
                              <w:rPr>
                                <w:rFonts w:cs="Arial"/>
                                <w:b/>
                                <w:bCs/>
                                <w:sz w:val="16"/>
                                <w:szCs w:val="16"/>
                              </w:rPr>
                              <w:t xml:space="preserve">absoluten Mehrheit </w:t>
                            </w:r>
                            <w:r w:rsidRPr="0008776F">
                              <w:rPr>
                                <w:rFonts w:cs="Arial"/>
                                <w:sz w:val="16"/>
                                <w:szCs w:val="16"/>
                              </w:rPr>
                              <w:t>wird mehr als die Hälfte aller möglichen Stimmen benötigt.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38F127" id="_x0000_t202" coordsize="21600,21600" o:spt="202" path="m,l,21600r21600,l21600,xe">
                <v:stroke joinstyle="miter"/>
                <v:path gradientshapeok="t" o:connecttype="rect"/>
              </v:shapetype>
              <v:shape id="Textfeld 279" o:spid="_x0000_s1026" type="#_x0000_t202" style="position:absolute;margin-left:305.8pt;margin-top:98.6pt;width:147.1pt;height:73.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">
                <v:textbox>
                  <w:txbxContent>
                    <w:p w14:paraId="339F1957" w14:textId="77777777" w:rsidR="0050427E" w:rsidRPr="0008776F" w:rsidRDefault="0050427E" w:rsidP="0050427E">
                      <w:pPr>
                        <w:spacing w:before="60" w:after="60" w:line="240" w:lineRule="auto"/>
                        <w:rPr>
                          <w:rFonts w:cs="Arial"/>
                          <w:b/>
                          <w:sz w:val="16"/>
                          <w:szCs w:val="16"/>
                        </w:rPr>
                      </w:pPr>
                      <w:r w:rsidRPr="0008776F">
                        <w:rPr>
                          <w:rFonts w:cs="Arial"/>
                          <w:b/>
                          <w:sz w:val="16"/>
                          <w:szCs w:val="16"/>
                        </w:rPr>
                        <w:t>Information: Mehrheiten</w:t>
                      </w:r>
                    </w:p>
                    <w:p w14:paraId="799BF7D8" w14:textId="77777777" w:rsidR="0050427E" w:rsidRPr="0008776F" w:rsidRDefault="0050427E" w:rsidP="0050427E">
                      <w:pPr>
                        <w:spacing w:before="60" w:after="60" w:line="240" w:lineRule="auto"/>
                        <w:rPr>
                          <w:rFonts w:cs="Arial"/>
                          <w:sz w:val="16"/>
                          <w:szCs w:val="16"/>
                        </w:rPr>
                      </w:pPr>
                      <w:r w:rsidRPr="0008776F">
                        <w:rPr>
                          <w:rFonts w:cs="Arial"/>
                          <w:sz w:val="16"/>
                          <w:szCs w:val="16"/>
                        </w:rPr>
                        <w:t xml:space="preserve">Die </w:t>
                      </w:r>
                      <w:r w:rsidRPr="0008776F">
                        <w:rPr>
                          <w:rFonts w:cs="Arial"/>
                          <w:b/>
                          <w:bCs/>
                          <w:sz w:val="16"/>
                          <w:szCs w:val="16"/>
                        </w:rPr>
                        <w:t>einfache Mehrheit</w:t>
                      </w:r>
                      <w:r w:rsidRPr="0008776F">
                        <w:rPr>
                          <w:rFonts w:cs="Arial"/>
                          <w:sz w:val="16"/>
                          <w:szCs w:val="16"/>
                        </w:rPr>
                        <w:t xml:space="preserve"> bezeichnet die Mehrheit der abgegebenen Stimmen. Bei der </w:t>
                      </w:r>
                      <w:r w:rsidRPr="0008776F">
                        <w:rPr>
                          <w:rFonts w:cs="Arial"/>
                          <w:b/>
                          <w:bCs/>
                          <w:sz w:val="16"/>
                          <w:szCs w:val="16"/>
                        </w:rPr>
                        <w:t xml:space="preserve">absoluten Mehrheit </w:t>
                      </w:r>
                      <w:r w:rsidRPr="0008776F">
                        <w:rPr>
                          <w:rFonts w:cs="Arial"/>
                          <w:sz w:val="16"/>
                          <w:szCs w:val="16"/>
                        </w:rPr>
                        <w:t>wird mehr als die Hälfte aller möglichen Stimmen benötigt.</w:t>
                      </w:r>
                    </w:p>
                  </w:txbxContent>
                </v:textbox>
                <w10:wrap type="square"/>
                <w10:anchorlock/>
              </v:shape>
            </w:pict>
          </mc:Fallback>
        </mc:AlternateContent>
      </w:r>
      <w:r w:rsidRPr="00130E41">
        <w:rPr>
          <w:rStyle w:val="GSkursiv"/>
          <w:iCs/>
          <w:sz w:val="21"/>
          <w:szCs w:val="21"/>
        </w:rPr>
        <w:t xml:space="preserve">Die EU </w:t>
      </w:r>
      <w:r>
        <w:rPr>
          <w:rStyle w:val="GSkursiv"/>
          <w:iCs/>
          <w:sz w:val="21"/>
          <w:szCs w:val="21"/>
        </w:rPr>
        <w:t>soll</w:t>
      </w:r>
      <w:r w:rsidRPr="00130E41">
        <w:rPr>
          <w:rStyle w:val="GSkursiv"/>
          <w:iCs/>
          <w:sz w:val="21"/>
          <w:szCs w:val="21"/>
        </w:rPr>
        <w:t xml:space="preserve"> eine Union der Staaten und der Bürger</w:t>
      </w:r>
      <w:r>
        <w:rPr>
          <w:rStyle w:val="GSkursiv"/>
          <w:iCs/>
          <w:sz w:val="21"/>
          <w:szCs w:val="21"/>
        </w:rPr>
        <w:t xml:space="preserve"> sein</w:t>
      </w:r>
      <w:r w:rsidRPr="00130E41">
        <w:rPr>
          <w:rStyle w:val="GSkursiv"/>
          <w:iCs/>
          <w:sz w:val="21"/>
          <w:szCs w:val="21"/>
        </w:rPr>
        <w:t xml:space="preserve">. </w:t>
      </w:r>
      <w:r>
        <w:rPr>
          <w:rStyle w:val="GSkursiv"/>
          <w:iCs/>
          <w:sz w:val="21"/>
          <w:szCs w:val="21"/>
        </w:rPr>
        <w:t>B</w:t>
      </w:r>
      <w:r w:rsidRPr="00130E41">
        <w:rPr>
          <w:rStyle w:val="GSkursiv"/>
          <w:iCs/>
          <w:sz w:val="21"/>
          <w:szCs w:val="21"/>
        </w:rPr>
        <w:t xml:space="preserve">ei der Gesetzgebung </w:t>
      </w:r>
      <w:r>
        <w:rPr>
          <w:rStyle w:val="GSkursiv"/>
          <w:iCs/>
          <w:sz w:val="21"/>
          <w:szCs w:val="21"/>
        </w:rPr>
        <w:t>sind daher</w:t>
      </w:r>
      <w:r w:rsidRPr="00130E41">
        <w:rPr>
          <w:rStyle w:val="GSkursiv"/>
          <w:iCs/>
          <w:sz w:val="21"/>
          <w:szCs w:val="21"/>
        </w:rPr>
        <w:t xml:space="preserve"> mehrere Ebenen beteiligt: 1. die überstaatliche Ebene durch die EU-Kommission, 2. die Ebene der Staaten durch den Rat der Europäischen Union (Ministerrat) und 3. die Ebene der Bürger durch das EU-Parlament. In der Regel m</w:t>
      </w:r>
      <w:r>
        <w:rPr>
          <w:rStyle w:val="GSkursiv"/>
          <w:iCs/>
          <w:sz w:val="21"/>
          <w:szCs w:val="21"/>
        </w:rPr>
        <w:t>üssen</w:t>
      </w:r>
      <w:r w:rsidRPr="00130E41">
        <w:rPr>
          <w:rStyle w:val="GSkursiv"/>
          <w:iCs/>
          <w:sz w:val="21"/>
          <w:szCs w:val="21"/>
        </w:rPr>
        <w:t xml:space="preserve"> auch der Europäi</w:t>
      </w:r>
      <w:r>
        <w:rPr>
          <w:noProof/>
          <w:lang w:eastAsia="de-DE"/>
        </w:rPr>
        <mc:AlternateContent>
          <mc:Choice Requires="wps">
            <w:drawing>
              <wp:anchor distT="45720" distB="45720" distL="114300" distR="114300" simplePos="0" relativeHeight="251664384" behindDoc="0" locked="1" layoutInCell="1" allowOverlap="1" wp14:anchorId="2281BCF2" wp14:editId="663A64BB">
                <wp:simplePos x="0" y="0"/>
                <wp:positionH relativeFrom="column">
                  <wp:posOffset>-233680</wp:posOffset>
                </wp:positionH>
                <wp:positionV relativeFrom="paragraph">
                  <wp:posOffset>-166370</wp:posOffset>
                </wp:positionV>
                <wp:extent cx="342265" cy="1972310"/>
                <wp:effectExtent l="0" t="0" r="635" b="3810"/>
                <wp:wrapNone/>
                <wp:docPr id="284" name="Textfeld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1972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80001E" w14:textId="77777777" w:rsidR="0050427E" w:rsidRPr="00705545" w:rsidRDefault="0050427E" w:rsidP="0050427E">
                            <w:pPr>
                              <w:pStyle w:val="Quelle"/>
                              <w:rPr>
                                <w:i/>
                                <w:sz w:val="20"/>
                                <w:lang w:eastAsia="x-none"/>
                              </w:rPr>
                            </w:pPr>
                            <w:r w:rsidRPr="0008776F">
                              <w:t xml:space="preserve">© </w:t>
                            </w:r>
                            <w:proofErr w:type="spellStart"/>
                            <w:r>
                              <w:t>solidcolours</w:t>
                            </w:r>
                            <w:proofErr w:type="spellEnd"/>
                            <w:r>
                              <w:t>/iStock/Getty Images</w:t>
                            </w:r>
                          </w:p>
                        </w:txbxContent>
                      </wps:txbx>
                      <wps:bodyPr rot="0" vert="vert270"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81BCF2" id="Textfeld 284" o:spid="_x0000_s1027" type="#_x0000_t202" style="position:absolute;margin-left:-18.4pt;margin-top:-13.1pt;width:26.95pt;height:155.3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" filled="f" stroked="f">
                <v:textbox style="layout-flow:vertical;mso-layout-flow-alt:bottom-to-top" inset="0,0,0,0">
                  <w:txbxContent>
                    <w:p w14:paraId="6F80001E" w14:textId="77777777" w:rsidR="0050427E" w:rsidRPr="00705545" w:rsidRDefault="0050427E" w:rsidP="0050427E">
                      <w:pPr>
                        <w:pStyle w:val="Quelle"/>
                        <w:rPr>
                          <w:i/>
                          <w:sz w:val="20"/>
                          <w:lang w:eastAsia="x-none"/>
                        </w:rPr>
                      </w:pPr>
                      <w:r w:rsidRPr="0008776F">
                        <w:t xml:space="preserve">© </w:t>
                      </w:r>
                      <w:proofErr w:type="spellStart"/>
                      <w:r>
                        <w:t>solidcolours</w:t>
                      </w:r>
                      <w:proofErr w:type="spellEnd"/>
                      <w:r>
                        <w:t>/iStock/Getty Images</w:t>
                      </w:r>
                    </w:p>
                  </w:txbxContent>
                </v:textbox>
                <w10:anchorlock/>
              </v:shape>
            </w:pict>
          </mc:Fallback>
        </mc:AlternateContent>
      </w:r>
      <w:r w:rsidRPr="00130E41">
        <w:rPr>
          <w:rStyle w:val="GSkursiv"/>
          <w:iCs/>
          <w:sz w:val="21"/>
          <w:szCs w:val="21"/>
        </w:rPr>
        <w:t>sche Ausschuss der Regionen sowie der Wirtschafts- und Sozialausschuss zu Gesetzesvorschlägen gehört werden. Sie vertreten die Ebene der Regionen sowie die europäischen Unternehmer. Bis sich alle einig sind, dauert es oft lange. Zwischen 2009 und 2014 dauerte ein Gesetzgebungsverfahren durchschnittlich 19 Monate.</w:t>
      </w:r>
    </w:p>
    <w:p w14:paraId="2C0CC8F4" w14:textId="77777777" w:rsidR="0050427E" w:rsidRDefault="0050427E" w:rsidP="0050427E">
      <w:r w:rsidRPr="0008776F">
        <w:t xml:space="preserve">Man unterscheidet in der europäischen Gesetzgebung unter anderem zwischen </w:t>
      </w:r>
      <w:r w:rsidRPr="0008776F">
        <w:rPr>
          <w:b/>
          <w:bCs/>
        </w:rPr>
        <w:t>Richtlinien</w:t>
      </w:r>
      <w:r w:rsidRPr="0008776F">
        <w:t xml:space="preserve"> und </w:t>
      </w:r>
      <w:r w:rsidRPr="0008776F">
        <w:rPr>
          <w:b/>
          <w:bCs/>
        </w:rPr>
        <w:t>Verordnungen</w:t>
      </w:r>
      <w:r w:rsidRPr="00FA3CAB">
        <w:rPr>
          <w:b/>
        </w:rPr>
        <w:t>:</w:t>
      </w:r>
      <w:r w:rsidRPr="0008776F">
        <w:t xml:space="preserve"> Verordnungen müsse</w:t>
      </w:r>
      <w:r>
        <w:t xml:space="preserve">n alle EU-Mitgliedsländer </w:t>
      </w:r>
      <w:proofErr w:type="spellStart"/>
      <w:r>
        <w:t>genau so</w:t>
      </w:r>
      <w:proofErr w:type="spellEnd"/>
      <w:r w:rsidRPr="0008776F">
        <w:t xml:space="preserve"> umsetzen</w:t>
      </w:r>
      <w:r>
        <w:t>, wie sie von der EU beschlossen wurden</w:t>
      </w:r>
      <w:r w:rsidRPr="0008776F">
        <w:t xml:space="preserve">. Richtlinien benennen dagegen ein </w:t>
      </w:r>
      <w:r>
        <w:t>zu erreichendes Ziel</w:t>
      </w:r>
      <w:r w:rsidRPr="0008776F">
        <w:t xml:space="preserve">. </w:t>
      </w:r>
      <w:r>
        <w:t>W</w:t>
      </w:r>
      <w:r w:rsidRPr="0008776F">
        <w:t xml:space="preserve">ie </w:t>
      </w:r>
      <w:r>
        <w:t>sie das Ziel erreichen</w:t>
      </w:r>
      <w:r w:rsidRPr="0008776F">
        <w:t xml:space="preserve">, ist den einzelnen </w:t>
      </w:r>
      <w:r>
        <w:t>EU-Staaten</w:t>
      </w:r>
      <w:r w:rsidRPr="0008776F">
        <w:t xml:space="preserve"> überlassen. </w:t>
      </w:r>
    </w:p>
    <w:p w14:paraId="62948155" w14:textId="77777777" w:rsidR="0050427E" w:rsidRPr="00EF286D" w:rsidRDefault="0050427E" w:rsidP="0050427E">
      <w:pPr>
        <w:pStyle w:val="MatU2"/>
        <w:tabs>
          <w:tab w:val="clear" w:pos="1928"/>
          <w:tab w:val="left" w:pos="1740"/>
        </w:tabs>
        <w:jc w:val="both"/>
        <w:rPr>
          <w:rFonts w:ascii="Arial" w:hAnsi="Arial" w:cs="Arial"/>
          <w:sz w:val="21"/>
          <w:szCs w:val="21"/>
        </w:rPr>
      </w:pPr>
      <w:r w:rsidRPr="000967F2">
        <w:rPr>
          <w:rFonts w:ascii="Arial" w:hAnsi="Arial" w:cs="Arial"/>
          <w:sz w:val="21"/>
          <w:szCs w:val="21"/>
        </w:rPr>
        <w:t>Aufgaben</w:t>
      </w:r>
    </w:p>
    <w:p w14:paraId="76327DD5" w14:textId="77777777" w:rsidR="0050427E" w:rsidRDefault="0050427E" w:rsidP="0050427E">
      <w:pPr>
        <w:pStyle w:val="Listenabsatz"/>
        <w:numPr>
          <w:ilvl w:val="0"/>
          <w:numId w:val="1"/>
        </w:numPr>
        <w:spacing w:before="100" w:beforeAutospacing="1" w:line="240" w:lineRule="auto"/>
        <w:ind w:left="284" w:hanging="284"/>
        <w:rPr>
          <w:lang w:eastAsia="de-DE"/>
        </w:rPr>
      </w:pPr>
      <w:r w:rsidRPr="00130E41">
        <w:rPr>
          <w:rFonts w:cs="Calibri"/>
          <w:szCs w:val="21"/>
          <w:lang w:eastAsia="de-DE"/>
        </w:rPr>
        <w:t xml:space="preserve">Der Text auf den Kärtchen beschreibt </w:t>
      </w:r>
      <w:r>
        <w:rPr>
          <w:rFonts w:cs="Calibri"/>
          <w:szCs w:val="21"/>
          <w:lang w:eastAsia="de-DE"/>
        </w:rPr>
        <w:t>die</w:t>
      </w:r>
      <w:r w:rsidRPr="00130E41">
        <w:rPr>
          <w:rFonts w:cs="Calibri"/>
          <w:szCs w:val="21"/>
          <w:lang w:eastAsia="de-DE"/>
        </w:rPr>
        <w:t xml:space="preserve"> Schritte eines typischen EU-Gesetzgebungsverfahrens, die </w:t>
      </w:r>
      <w:r>
        <w:rPr>
          <w:rFonts w:cs="Calibri"/>
          <w:szCs w:val="21"/>
          <w:lang w:eastAsia="de-DE"/>
        </w:rPr>
        <w:t>aber</w:t>
      </w:r>
      <w:r w:rsidRPr="00130E41">
        <w:rPr>
          <w:rFonts w:cs="Calibri"/>
          <w:szCs w:val="21"/>
          <w:lang w:eastAsia="de-DE"/>
        </w:rPr>
        <w:t xml:space="preserve"> durcheina</w:t>
      </w:r>
      <w:r>
        <w:rPr>
          <w:rFonts w:cs="Calibri"/>
          <w:szCs w:val="21"/>
          <w:lang w:eastAsia="de-DE"/>
        </w:rPr>
        <w:t xml:space="preserve">ndergeraten sind. </w:t>
      </w:r>
      <w:proofErr w:type="spellStart"/>
      <w:r>
        <w:rPr>
          <w:rFonts w:cs="Calibri"/>
          <w:szCs w:val="21"/>
          <w:lang w:eastAsia="de-DE"/>
        </w:rPr>
        <w:t>Lies</w:t>
      </w:r>
      <w:proofErr w:type="spellEnd"/>
      <w:r w:rsidRPr="00130E41">
        <w:rPr>
          <w:rFonts w:cs="Calibri"/>
          <w:szCs w:val="21"/>
          <w:lang w:eastAsia="de-DE"/>
        </w:rPr>
        <w:t xml:space="preserve"> den Text </w:t>
      </w:r>
      <w:r>
        <w:rPr>
          <w:rFonts w:cs="Calibri"/>
          <w:szCs w:val="21"/>
          <w:lang w:eastAsia="de-DE"/>
        </w:rPr>
        <w:t>und schneide</w:t>
      </w:r>
      <w:r w:rsidRPr="00130E41">
        <w:rPr>
          <w:rFonts w:cs="Calibri"/>
          <w:szCs w:val="21"/>
          <w:lang w:eastAsia="de-DE"/>
        </w:rPr>
        <w:t xml:space="preserve"> </w:t>
      </w:r>
      <w:r>
        <w:rPr>
          <w:rFonts w:cs="Calibri"/>
          <w:szCs w:val="21"/>
          <w:lang w:eastAsia="de-DE"/>
        </w:rPr>
        <w:t>die Kärtchen aus.</w:t>
      </w:r>
    </w:p>
    <w:p w14:paraId="0A123A0F" w14:textId="77777777" w:rsidR="0050427E" w:rsidRPr="00130E41" w:rsidRDefault="0050427E" w:rsidP="0050427E">
      <w:pPr>
        <w:pStyle w:val="Listenabsatz"/>
        <w:numPr>
          <w:ilvl w:val="0"/>
          <w:numId w:val="1"/>
        </w:numPr>
        <w:spacing w:before="100" w:beforeAutospacing="1" w:line="240" w:lineRule="auto"/>
        <w:ind w:left="284" w:hanging="284"/>
        <w:rPr>
          <w:rFonts w:cs="Calibri"/>
          <w:szCs w:val="21"/>
          <w:lang w:eastAsia="de-DE"/>
        </w:rPr>
      </w:pPr>
      <w:r>
        <w:rPr>
          <w:rFonts w:ascii="Helvetica" w:eastAsia="Times New Roman" w:hAnsi="Helvetica" w:cs="Times New Roman"/>
          <w:noProof/>
          <w:kern w:val="18"/>
          <w:sz w:val="18"/>
          <w:szCs w:val="20"/>
          <w:lang w:eastAsia="de-DE"/>
        </w:rPr>
        <w:drawing>
          <wp:anchor distT="0" distB="0" distL="114300" distR="114300" simplePos="0" relativeHeight="251666432" behindDoc="1" locked="0" layoutInCell="1" allowOverlap="1" wp14:anchorId="6755CEEB" wp14:editId="61F00195">
            <wp:simplePos x="0" y="0"/>
            <wp:positionH relativeFrom="column">
              <wp:posOffset>5332095</wp:posOffset>
            </wp:positionH>
            <wp:positionV relativeFrom="paragraph">
              <wp:posOffset>10795</wp:posOffset>
            </wp:positionV>
            <wp:extent cx="571500" cy="571500"/>
            <wp:effectExtent l="0" t="0" r="0" b="0"/>
            <wp:wrapTight wrapText="bothSides">
              <wp:wrapPolygon edited="0">
                <wp:start x="0" y="0"/>
                <wp:lineTo x="0" y="20880"/>
                <wp:lineTo x="20880" y="20880"/>
                <wp:lineTo x="20880" y="0"/>
                <wp:lineTo x="0" y="0"/>
              </wp:wrapPolygon>
            </wp:wrapTight>
            <wp:docPr id="240" name="Grafik 240" descr="EU-Gesetzge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U-Gesetzgebu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t>Bildet Kleingruppen und bringt</w:t>
      </w:r>
      <w:r w:rsidRPr="00130E41">
        <w:t xml:space="preserve"> die einzelnen Schritte in die richtige Reihenfolge. Informationen zum ordentlichen Gesetzgebungsverfahren erhalte</w:t>
      </w:r>
      <w:r>
        <w:t>t</w:t>
      </w:r>
      <w:r w:rsidRPr="00130E41">
        <w:t xml:space="preserve"> </w:t>
      </w:r>
      <w:r>
        <w:t>ihr</w:t>
      </w:r>
      <w:r w:rsidRPr="00130E41">
        <w:t xml:space="preserve"> unter </w:t>
      </w:r>
      <w:hyperlink r:id="rId8" w:history="1">
        <w:r w:rsidRPr="00130E41">
          <w:rPr>
            <w:rStyle w:val="Hyperlink"/>
          </w:rPr>
          <w:t>http://www.europarl.europa.eu/germany/de/die-eu-und-ihre-stimme/ordentliches-gesetzgebungsverfahren</w:t>
        </w:r>
      </w:hyperlink>
      <w:r w:rsidRPr="00130E41">
        <w:t>.</w:t>
      </w:r>
      <w:r w:rsidRPr="009F4A13">
        <w:rPr>
          <w:rFonts w:ascii="Helvetica" w:eastAsia="Times New Roman" w:hAnsi="Helvetica" w:cs="Times New Roman"/>
          <w:noProof/>
          <w:kern w:val="18"/>
          <w:sz w:val="18"/>
          <w:szCs w:val="20"/>
          <w:lang w:eastAsia="de-DE"/>
        </w:rPr>
        <w:t xml:space="preserve"> </w:t>
      </w:r>
    </w:p>
    <w:p w14:paraId="784A17A7" w14:textId="77777777" w:rsidR="0050427E" w:rsidRPr="00130E41" w:rsidRDefault="0050427E" w:rsidP="0050427E">
      <w:pPr>
        <w:pStyle w:val="MatU2"/>
        <w:tabs>
          <w:tab w:val="clear" w:pos="1928"/>
          <w:tab w:val="left" w:pos="1740"/>
        </w:tabs>
        <w:jc w:val="both"/>
        <w:rPr>
          <w:rFonts w:ascii="Arial" w:hAnsi="Arial" w:cs="Arial"/>
          <w:sz w:val="21"/>
          <w:szCs w:val="21"/>
        </w:rPr>
      </w:pPr>
      <w:r w:rsidRPr="00130E41">
        <w:rPr>
          <w:rFonts w:ascii="Arial" w:hAnsi="Arial" w:cs="Arial"/>
          <w:sz w:val="21"/>
          <w:szCs w:val="21"/>
        </w:rPr>
        <w:t>Zusatzaufgabe</w:t>
      </w:r>
    </w:p>
    <w:p w14:paraId="4D7A6970" w14:textId="77777777" w:rsidR="0050427E" w:rsidRDefault="0050427E" w:rsidP="0050427E">
      <w:pPr>
        <w:rPr>
          <w:rFonts w:cs="Calibri"/>
          <w:b/>
          <w:sz w:val="28"/>
          <w:szCs w:val="28"/>
          <w:lang w:eastAsia="de-DE"/>
        </w:rPr>
      </w:pPr>
      <w:r>
        <w:rPr>
          <w:noProof/>
          <w:lang w:eastAsia="de-DE"/>
        </w:rPr>
        <w:drawing>
          <wp:anchor distT="0" distB="0" distL="114300" distR="114300" simplePos="0" relativeHeight="251667456" behindDoc="1" locked="0" layoutInCell="1" allowOverlap="1" wp14:anchorId="4F79A6C4" wp14:editId="08FF8DCA">
            <wp:simplePos x="0" y="0"/>
            <wp:positionH relativeFrom="margin">
              <wp:align>left</wp:align>
            </wp:positionH>
            <wp:positionV relativeFrom="paragraph">
              <wp:posOffset>3810</wp:posOffset>
            </wp:positionV>
            <wp:extent cx="676275" cy="676275"/>
            <wp:effectExtent l="0" t="0" r="9525" b="9525"/>
            <wp:wrapTight wrapText="bothSides">
              <wp:wrapPolygon edited="0">
                <wp:start x="0" y="0"/>
                <wp:lineTo x="0" y="21296"/>
                <wp:lineTo x="21296" y="21296"/>
                <wp:lineTo x="21296" y="0"/>
                <wp:lineTo x="0" y="0"/>
              </wp:wrapPolygon>
            </wp:wrapTight>
            <wp:docPr id="241" name="Grafik 241" descr="EU_Bürgerinitiati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U_Bürgerinitiative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t>A</w:t>
      </w:r>
      <w:r w:rsidRPr="00130E41">
        <w:t>uch Bürger können die Kommission dazu auffordern, ei</w:t>
      </w:r>
      <w:r>
        <w:t>nen Gesetzesvorschlag zu machen</w:t>
      </w:r>
      <w:r w:rsidRPr="00130E41">
        <w:t xml:space="preserve">. Um eine solche </w:t>
      </w:r>
      <w:r w:rsidRPr="00130E41">
        <w:rPr>
          <w:b/>
          <w:bCs/>
        </w:rPr>
        <w:t xml:space="preserve">Bürgerinitiative </w:t>
      </w:r>
      <w:r w:rsidRPr="00130E41">
        <w:t>zu starten, müssen mindestens sieben Menschen aus sieben EU-Staaten eine Online-Unterschriftenaktion starten. Wenn mindestens eine Million EU-Bürger die Initiative unterzeichnet hat, muss die EU-Kommission entscheiden, ob sie einen entsprechenden Gesetzesvorschlag mache</w:t>
      </w:r>
      <w:r>
        <w:t>n will oder nicht. Recherchiere</w:t>
      </w:r>
      <w:r w:rsidRPr="00130E41">
        <w:t xml:space="preserve"> unter </w:t>
      </w:r>
      <w:r w:rsidRPr="00130E41">
        <w:rPr>
          <w:u w:val="single"/>
        </w:rPr>
        <w:t>http://ec.europa.eu/citizens-initiative/public/initiatives/open</w:t>
      </w:r>
      <w:r>
        <w:t>,</w:t>
      </w:r>
      <w:r w:rsidRPr="00130E41">
        <w:t xml:space="preserve"> welche Initiativen derzeit laufen</w:t>
      </w:r>
      <w:r>
        <w:t>,</w:t>
      </w:r>
      <w:r w:rsidRPr="00130E41">
        <w:t xml:space="preserve"> und präsentier</w:t>
      </w:r>
      <w:r>
        <w:t>e</w:t>
      </w:r>
      <w:r w:rsidRPr="00130E41">
        <w:t xml:space="preserve"> </w:t>
      </w:r>
      <w:r>
        <w:t>deine</w:t>
      </w:r>
      <w:r w:rsidRPr="00130E41">
        <w:t xml:space="preserve"> Ergebnisse.</w:t>
      </w:r>
    </w:p>
    <w:p w14:paraId="65BA988D" w14:textId="77777777" w:rsidR="0050427E" w:rsidRDefault="0050427E" w:rsidP="0050427E">
      <w:pPr>
        <w:rPr>
          <w:rFonts w:cs="Calibri"/>
          <w:b/>
          <w:sz w:val="28"/>
          <w:szCs w:val="28"/>
          <w:lang w:eastAsia="de-DE"/>
        </w:rPr>
      </w:pPr>
    </w:p>
    <w:tbl>
      <w:tblPr>
        <w:tblW w:w="920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9"/>
      </w:tblGrid>
      <w:tr w:rsidR="0050427E" w:rsidRPr="0008776F" w14:paraId="0B6E3DF8" w14:textId="77777777" w:rsidTr="00DB6D27">
        <w:trPr>
          <w:trHeight w:val="184"/>
        </w:trPr>
        <w:tc>
          <w:tcPr>
            <w:tcW w:w="9209" w:type="dxa"/>
            <w:shd w:val="clear" w:color="auto" w:fill="auto"/>
          </w:tcPr>
          <w:p w14:paraId="427B335D" w14:textId="77777777" w:rsidR="0050427E" w:rsidRPr="00130E41" w:rsidRDefault="0050427E" w:rsidP="00DB6D27">
            <w:pPr>
              <w:pStyle w:val="Aufgabe"/>
              <w:spacing w:before="60" w:after="60" w:line="240" w:lineRule="auto"/>
              <w:rPr>
                <w:i w:val="0"/>
                <w:sz w:val="21"/>
                <w:szCs w:val="21"/>
              </w:rPr>
            </w:pPr>
            <w:r w:rsidRPr="00130E41">
              <w:rPr>
                <w:b/>
                <w:bCs/>
                <w:i w:val="0"/>
                <w:sz w:val="21"/>
                <w:szCs w:val="21"/>
              </w:rPr>
              <w:t>Zweite Lesung:</w:t>
            </w:r>
          </w:p>
        </w:tc>
      </w:tr>
      <w:tr w:rsidR="0050427E" w:rsidRPr="0008776F" w14:paraId="45DAFBB9" w14:textId="77777777" w:rsidTr="00DB6D27">
        <w:trPr>
          <w:trHeight w:val="336"/>
        </w:trPr>
        <w:tc>
          <w:tcPr>
            <w:tcW w:w="9209" w:type="dxa"/>
            <w:shd w:val="clear" w:color="auto" w:fill="auto"/>
          </w:tcPr>
          <w:p w14:paraId="1F4C1C00" w14:textId="77777777" w:rsidR="0050427E" w:rsidRPr="00130E41" w:rsidRDefault="0050427E" w:rsidP="00DB6D27">
            <w:pPr>
              <w:pStyle w:val="Aufgabe"/>
              <w:spacing w:before="60" w:after="60" w:line="240" w:lineRule="auto"/>
              <w:rPr>
                <w:i w:val="0"/>
                <w:sz w:val="21"/>
                <w:szCs w:val="21"/>
              </w:rPr>
            </w:pPr>
            <w:r w:rsidRPr="00130E41">
              <w:rPr>
                <w:i w:val="0"/>
                <w:sz w:val="21"/>
                <w:szCs w:val="21"/>
              </w:rPr>
              <w:t xml:space="preserve">Wenn der Rat den Vorschlag ablehnt, wird der Vermittlungsausschuss angerufen. Der besteht je zur Hälfte aus Vertretern des Ministerrats und des Parlaments. </w:t>
            </w:r>
          </w:p>
        </w:tc>
      </w:tr>
      <w:tr w:rsidR="0050427E" w:rsidRPr="0008776F" w14:paraId="49630671" w14:textId="77777777" w:rsidTr="00DB6D27">
        <w:trPr>
          <w:trHeight w:val="312"/>
        </w:trPr>
        <w:tc>
          <w:tcPr>
            <w:tcW w:w="9209" w:type="dxa"/>
            <w:shd w:val="clear" w:color="auto" w:fill="auto"/>
          </w:tcPr>
          <w:p w14:paraId="7CF7CC3C" w14:textId="77777777" w:rsidR="0050427E" w:rsidRPr="00130E41" w:rsidRDefault="0050427E" w:rsidP="00DB6D27">
            <w:pPr>
              <w:pStyle w:val="Aufgabe"/>
              <w:spacing w:before="60" w:after="60" w:line="240" w:lineRule="auto"/>
              <w:rPr>
                <w:i w:val="0"/>
                <w:sz w:val="21"/>
                <w:szCs w:val="21"/>
              </w:rPr>
            </w:pPr>
            <w:r w:rsidRPr="00130E41">
              <w:rPr>
                <w:i w:val="0"/>
                <w:sz w:val="21"/>
                <w:szCs w:val="21"/>
              </w:rPr>
              <w:t xml:space="preserve">Die Kommission prüft die Änderungsvorschläge des Parlaments und gibt eine Stellungnahme ab. Dann entscheidet wieder der Rat über den Vorschlag. Je nachdem, wie die Kommission den Änderungsvorschlag bewertet, muss der Rat mehrheitlich (Kommission stimmt Vorschlag zu) </w:t>
            </w:r>
            <w:r w:rsidRPr="007A2D62">
              <w:rPr>
                <w:i w:val="0"/>
                <w:sz w:val="21"/>
                <w:szCs w:val="21"/>
              </w:rPr>
              <w:br/>
            </w:r>
            <w:r w:rsidRPr="00130E41">
              <w:rPr>
                <w:i w:val="0"/>
                <w:sz w:val="21"/>
                <w:szCs w:val="21"/>
              </w:rPr>
              <w:t>oder einstimmig (Kommission lehnt Vorschlag ab) zustimmen.</w:t>
            </w:r>
          </w:p>
        </w:tc>
      </w:tr>
      <w:tr w:rsidR="0050427E" w:rsidRPr="0008776F" w14:paraId="1711C128" w14:textId="77777777" w:rsidTr="00DB6D27">
        <w:trPr>
          <w:trHeight w:val="274"/>
        </w:trPr>
        <w:tc>
          <w:tcPr>
            <w:tcW w:w="9209" w:type="dxa"/>
            <w:shd w:val="clear" w:color="auto" w:fill="auto"/>
          </w:tcPr>
          <w:p w14:paraId="76FB0593" w14:textId="77777777" w:rsidR="0050427E" w:rsidRPr="00130E41" w:rsidRDefault="0050427E" w:rsidP="00DB6D27">
            <w:pPr>
              <w:pStyle w:val="Aufgabe"/>
              <w:spacing w:before="60" w:after="60" w:line="240" w:lineRule="auto"/>
              <w:rPr>
                <w:b/>
                <w:bCs/>
                <w:i w:val="0"/>
                <w:sz w:val="21"/>
                <w:szCs w:val="21"/>
              </w:rPr>
            </w:pPr>
            <w:r w:rsidRPr="00130E41">
              <w:rPr>
                <w:b/>
                <w:bCs/>
                <w:i w:val="0"/>
                <w:sz w:val="21"/>
                <w:szCs w:val="21"/>
              </w:rPr>
              <w:t>Erste Lesung:</w:t>
            </w:r>
          </w:p>
        </w:tc>
      </w:tr>
      <w:tr w:rsidR="0050427E" w:rsidRPr="0008776F" w14:paraId="6E555589" w14:textId="77777777" w:rsidTr="00DB6D27">
        <w:trPr>
          <w:trHeight w:val="278"/>
        </w:trPr>
        <w:tc>
          <w:tcPr>
            <w:tcW w:w="9209" w:type="dxa"/>
            <w:shd w:val="clear" w:color="auto" w:fill="auto"/>
          </w:tcPr>
          <w:p w14:paraId="1F2BCC9D" w14:textId="77777777" w:rsidR="0050427E" w:rsidRPr="00130E41" w:rsidRDefault="0050427E" w:rsidP="00DB6D27">
            <w:pPr>
              <w:pStyle w:val="Aufgabe"/>
              <w:spacing w:before="60" w:after="60" w:line="240" w:lineRule="auto"/>
              <w:rPr>
                <w:i w:val="0"/>
                <w:sz w:val="21"/>
                <w:szCs w:val="21"/>
              </w:rPr>
            </w:pPr>
            <w:r w:rsidRPr="00130E41">
              <w:rPr>
                <w:i w:val="0"/>
                <w:sz w:val="21"/>
                <w:szCs w:val="21"/>
              </w:rPr>
              <w:t>Wenn der Ministerrat mehrheitlich dem Vorschlag zustimmt, ist die Verordnung oder Richtlinie erlassen.</w:t>
            </w:r>
          </w:p>
        </w:tc>
      </w:tr>
      <w:tr w:rsidR="0050427E" w:rsidRPr="0008776F" w14:paraId="78DDD039" w14:textId="77777777" w:rsidTr="00DB6D27">
        <w:tc>
          <w:tcPr>
            <w:tcW w:w="9209" w:type="dxa"/>
            <w:shd w:val="clear" w:color="auto" w:fill="auto"/>
          </w:tcPr>
          <w:p w14:paraId="5ABF52F1" w14:textId="77777777" w:rsidR="0050427E" w:rsidRPr="00130E41" w:rsidRDefault="0050427E" w:rsidP="00DB6D27">
            <w:pPr>
              <w:pStyle w:val="Aufgabe"/>
              <w:spacing w:before="60" w:after="60" w:line="240" w:lineRule="auto"/>
              <w:rPr>
                <w:i w:val="0"/>
                <w:sz w:val="21"/>
                <w:szCs w:val="21"/>
              </w:rPr>
            </w:pPr>
            <w:r w:rsidRPr="00130E41">
              <w:rPr>
                <w:i w:val="0"/>
                <w:sz w:val="21"/>
                <w:szCs w:val="21"/>
              </w:rPr>
              <w:t>Wenn der Rat der EU dem Vorschlag des Parlaments oder der Kommission nicht zustimmt, verfasst er einen „gemeinsamen Standpunkt“, den er dem Parlament zustellt.</w:t>
            </w:r>
          </w:p>
        </w:tc>
      </w:tr>
      <w:tr w:rsidR="0050427E" w:rsidRPr="0008776F" w14:paraId="7BCA1EBD" w14:textId="77777777" w:rsidTr="00DB6D27">
        <w:tc>
          <w:tcPr>
            <w:tcW w:w="9209" w:type="dxa"/>
            <w:shd w:val="clear" w:color="auto" w:fill="auto"/>
          </w:tcPr>
          <w:p w14:paraId="708A1164" w14:textId="77777777" w:rsidR="0050427E" w:rsidRPr="00130E41" w:rsidRDefault="0050427E" w:rsidP="00DB6D27">
            <w:pPr>
              <w:pStyle w:val="Aufgabe"/>
              <w:suppressAutoHyphens/>
              <w:spacing w:before="60" w:after="60" w:line="240" w:lineRule="auto"/>
              <w:rPr>
                <w:i w:val="0"/>
                <w:sz w:val="21"/>
                <w:szCs w:val="21"/>
              </w:rPr>
            </w:pPr>
            <w:r w:rsidRPr="00130E41">
              <w:rPr>
                <w:i w:val="0"/>
                <w:sz w:val="21"/>
                <w:szCs w:val="21"/>
              </w:rPr>
              <w:t xml:space="preserve">Die Entscheidung des Europäischen Parlaments wird dem Ministerrat mitgeteilt. Der stimmt darüber ab, ob die Version, die ihm das Parlament übermittelt hat, akzeptabel ist. </w:t>
            </w:r>
          </w:p>
        </w:tc>
      </w:tr>
      <w:tr w:rsidR="0050427E" w:rsidRPr="0008776F" w14:paraId="6517E058" w14:textId="77777777" w:rsidTr="00DB6D27">
        <w:tc>
          <w:tcPr>
            <w:tcW w:w="9209" w:type="dxa"/>
            <w:shd w:val="clear" w:color="auto" w:fill="auto"/>
          </w:tcPr>
          <w:p w14:paraId="140A2AC7" w14:textId="77777777" w:rsidR="0050427E" w:rsidRPr="00130E41" w:rsidRDefault="0050427E" w:rsidP="00DB6D27">
            <w:pPr>
              <w:pStyle w:val="Aufgabe"/>
              <w:spacing w:before="60" w:after="60" w:line="240" w:lineRule="auto"/>
              <w:rPr>
                <w:i w:val="0"/>
                <w:sz w:val="21"/>
                <w:szCs w:val="21"/>
              </w:rPr>
            </w:pPr>
            <w:r w:rsidRPr="00130E41">
              <w:rPr>
                <w:i w:val="0"/>
                <w:sz w:val="21"/>
                <w:szCs w:val="21"/>
              </w:rPr>
              <w:t>Optional: Das Parlament, der Rat der EU oder die Bürger fordern die EU-Kommission dazu auf, einen Gesetzesvorschlag vorzulegen.</w:t>
            </w:r>
          </w:p>
        </w:tc>
      </w:tr>
      <w:tr w:rsidR="0050427E" w:rsidRPr="0008776F" w14:paraId="732F83AF" w14:textId="77777777" w:rsidTr="00DB6D27">
        <w:tc>
          <w:tcPr>
            <w:tcW w:w="9209" w:type="dxa"/>
            <w:shd w:val="clear" w:color="auto" w:fill="auto"/>
          </w:tcPr>
          <w:p w14:paraId="600677D1" w14:textId="77777777" w:rsidR="0050427E" w:rsidRPr="00130E41" w:rsidRDefault="0050427E" w:rsidP="00DB6D27">
            <w:pPr>
              <w:pStyle w:val="Aufgabe"/>
              <w:spacing w:before="60" w:after="60" w:line="240" w:lineRule="auto"/>
              <w:rPr>
                <w:i w:val="0"/>
                <w:sz w:val="21"/>
                <w:szCs w:val="21"/>
              </w:rPr>
            </w:pPr>
            <w:r w:rsidRPr="00130E41">
              <w:rPr>
                <w:i w:val="0"/>
                <w:sz w:val="21"/>
                <w:szCs w:val="21"/>
              </w:rPr>
              <w:t xml:space="preserve">Wenn der Vermittlungsausschuss einen gemeinsamen Entwurf finden kann, müssen Parlament und Rat in einer </w:t>
            </w:r>
            <w:r w:rsidRPr="00130E41">
              <w:rPr>
                <w:b/>
                <w:bCs/>
                <w:i w:val="0"/>
                <w:sz w:val="21"/>
                <w:szCs w:val="21"/>
              </w:rPr>
              <w:t>dritten Lesung</w:t>
            </w:r>
            <w:r w:rsidRPr="00130E41">
              <w:rPr>
                <w:i w:val="0"/>
                <w:sz w:val="21"/>
                <w:szCs w:val="21"/>
              </w:rPr>
              <w:t xml:space="preserve"> zustimmen. Wenn eines der beiden Organe nicht zustimmt, ist das Gesetzesvorhaben gescheitert.</w:t>
            </w:r>
          </w:p>
        </w:tc>
      </w:tr>
      <w:tr w:rsidR="0050427E" w:rsidRPr="0008776F" w14:paraId="0B529A90" w14:textId="77777777" w:rsidTr="00DB6D27">
        <w:tc>
          <w:tcPr>
            <w:tcW w:w="9209" w:type="dxa"/>
            <w:shd w:val="clear" w:color="auto" w:fill="auto"/>
          </w:tcPr>
          <w:p w14:paraId="00DBCCF6" w14:textId="77777777" w:rsidR="0050427E" w:rsidRPr="00130E41" w:rsidRDefault="0050427E" w:rsidP="00DB6D27">
            <w:pPr>
              <w:pStyle w:val="Aufgabe"/>
              <w:spacing w:before="60" w:after="60" w:line="240" w:lineRule="auto"/>
              <w:rPr>
                <w:b/>
                <w:bCs/>
                <w:i w:val="0"/>
                <w:sz w:val="21"/>
                <w:szCs w:val="21"/>
              </w:rPr>
            </w:pPr>
            <w:r w:rsidRPr="00130E41">
              <w:rPr>
                <w:i w:val="0"/>
                <w:sz w:val="21"/>
                <w:szCs w:val="21"/>
              </w:rPr>
              <w:t>Das Plenum im EU-Parlament stimmt über den Gesetzesvorschlag ab.</w:t>
            </w:r>
          </w:p>
        </w:tc>
      </w:tr>
      <w:tr w:rsidR="0050427E" w:rsidRPr="0008776F" w14:paraId="374DDB08" w14:textId="77777777" w:rsidTr="00DB6D27">
        <w:tc>
          <w:tcPr>
            <w:tcW w:w="9209" w:type="dxa"/>
            <w:shd w:val="clear" w:color="auto" w:fill="auto"/>
          </w:tcPr>
          <w:p w14:paraId="7B004BB2" w14:textId="77777777" w:rsidR="0050427E" w:rsidRPr="00130E41" w:rsidRDefault="0050427E" w:rsidP="00DB6D27">
            <w:pPr>
              <w:pStyle w:val="Aufgabe"/>
              <w:spacing w:before="60" w:after="60" w:line="240" w:lineRule="auto"/>
              <w:rPr>
                <w:i w:val="0"/>
                <w:sz w:val="21"/>
                <w:szCs w:val="21"/>
              </w:rPr>
            </w:pPr>
            <w:r w:rsidRPr="00130E41">
              <w:rPr>
                <w:i w:val="0"/>
                <w:sz w:val="21"/>
                <w:szCs w:val="21"/>
              </w:rPr>
              <w:t>Das Europäische Parlament stimmt dem „gemeinsamen Standpunkt“ des Rats der EU mehrheitlich zu. Dann ist das Gesetz erlassen. ODER</w:t>
            </w:r>
          </w:p>
          <w:p w14:paraId="5564D8A5" w14:textId="77777777" w:rsidR="0050427E" w:rsidRDefault="0050427E" w:rsidP="00DB6D27">
            <w:pPr>
              <w:pStyle w:val="Aufgabe"/>
              <w:spacing w:before="60" w:after="60" w:line="240" w:lineRule="auto"/>
              <w:rPr>
                <w:i w:val="0"/>
                <w:sz w:val="21"/>
                <w:szCs w:val="21"/>
              </w:rPr>
            </w:pPr>
            <w:r w:rsidRPr="00130E41">
              <w:rPr>
                <w:i w:val="0"/>
                <w:sz w:val="21"/>
                <w:szCs w:val="21"/>
              </w:rPr>
              <w:t xml:space="preserve">Das Parlament lehnt den „gemeinsamen Standpunkt“ mit der absoluten Mehrheit ab. Dann ist der Vorschlag gescheitert. ODER </w:t>
            </w:r>
          </w:p>
          <w:p w14:paraId="18D8269C" w14:textId="77777777" w:rsidR="0050427E" w:rsidRPr="00130E41" w:rsidRDefault="0050427E" w:rsidP="00DB6D27">
            <w:pPr>
              <w:pStyle w:val="Aufgabe"/>
              <w:spacing w:before="60" w:after="60" w:line="240" w:lineRule="auto"/>
              <w:rPr>
                <w:i w:val="0"/>
                <w:sz w:val="21"/>
                <w:szCs w:val="21"/>
              </w:rPr>
            </w:pPr>
            <w:r w:rsidRPr="00130E41">
              <w:rPr>
                <w:i w:val="0"/>
                <w:sz w:val="21"/>
                <w:szCs w:val="21"/>
              </w:rPr>
              <w:t>Das Parlament ändert den „gemeinsamen Standpunkt“ mit absoluter Mehrheit erneut.</w:t>
            </w:r>
          </w:p>
        </w:tc>
      </w:tr>
      <w:tr w:rsidR="0050427E" w:rsidRPr="0008776F" w14:paraId="4E29DF19" w14:textId="77777777" w:rsidTr="00DB6D27">
        <w:tc>
          <w:tcPr>
            <w:tcW w:w="9209" w:type="dxa"/>
            <w:shd w:val="clear" w:color="auto" w:fill="auto"/>
          </w:tcPr>
          <w:p w14:paraId="40D889C3" w14:textId="77777777" w:rsidR="0050427E" w:rsidRPr="00130E41" w:rsidRDefault="0050427E" w:rsidP="00DB6D27">
            <w:pPr>
              <w:pStyle w:val="Aufgabe"/>
              <w:spacing w:before="60" w:after="60" w:line="240" w:lineRule="auto"/>
              <w:rPr>
                <w:i w:val="0"/>
                <w:sz w:val="21"/>
                <w:szCs w:val="21"/>
              </w:rPr>
            </w:pPr>
            <w:r w:rsidRPr="00130E41">
              <w:rPr>
                <w:i w:val="0"/>
                <w:sz w:val="21"/>
                <w:szCs w:val="21"/>
              </w:rPr>
              <w:t xml:space="preserve">Dort berät der jeweilige Ausschuss darüber und macht unter Umständen Änderungsvorschläge. </w:t>
            </w:r>
          </w:p>
        </w:tc>
      </w:tr>
      <w:tr w:rsidR="0050427E" w:rsidRPr="0008776F" w14:paraId="0EF74DAC" w14:textId="77777777" w:rsidTr="00DB6D27">
        <w:tc>
          <w:tcPr>
            <w:tcW w:w="9209" w:type="dxa"/>
            <w:shd w:val="clear" w:color="auto" w:fill="auto"/>
          </w:tcPr>
          <w:p w14:paraId="37609315" w14:textId="77777777" w:rsidR="0050427E" w:rsidRPr="00130E41" w:rsidRDefault="0050427E" w:rsidP="00DB6D27">
            <w:pPr>
              <w:pStyle w:val="Aufgabe"/>
              <w:spacing w:before="60" w:after="60" w:line="240" w:lineRule="auto"/>
              <w:rPr>
                <w:i w:val="0"/>
                <w:sz w:val="21"/>
                <w:szCs w:val="21"/>
              </w:rPr>
            </w:pPr>
            <w:r w:rsidRPr="00130E41">
              <w:rPr>
                <w:i w:val="0"/>
                <w:sz w:val="21"/>
                <w:szCs w:val="21"/>
              </w:rPr>
              <w:t>Die EU-Kommission macht einen Gesetzesvorschlag.</w:t>
            </w:r>
          </w:p>
        </w:tc>
      </w:tr>
      <w:tr w:rsidR="0050427E" w:rsidRPr="0008776F" w14:paraId="7337AF48" w14:textId="77777777" w:rsidTr="00DB6D27">
        <w:tc>
          <w:tcPr>
            <w:tcW w:w="9209" w:type="dxa"/>
            <w:shd w:val="clear" w:color="auto" w:fill="auto"/>
          </w:tcPr>
          <w:p w14:paraId="406B6613" w14:textId="77777777" w:rsidR="0050427E" w:rsidRPr="00130E41" w:rsidRDefault="0050427E" w:rsidP="00DB6D27">
            <w:pPr>
              <w:pStyle w:val="Aufgabe"/>
              <w:spacing w:before="60" w:after="60" w:line="240" w:lineRule="auto"/>
              <w:rPr>
                <w:i w:val="0"/>
                <w:sz w:val="21"/>
                <w:szCs w:val="21"/>
              </w:rPr>
            </w:pPr>
            <w:r w:rsidRPr="00130E41">
              <w:rPr>
                <w:i w:val="0"/>
                <w:sz w:val="21"/>
                <w:szCs w:val="21"/>
              </w:rPr>
              <w:t>Der Vermittlungsausschuss versucht, innerhalb von sechs Wochen einen Kompromiss („gemeinsamer Entwurf“) zu finden. Wenn er das nicht schafft, ist das Gesetzesvorhaben gescheitert.</w:t>
            </w:r>
          </w:p>
        </w:tc>
      </w:tr>
      <w:tr w:rsidR="0050427E" w:rsidRPr="0008776F" w14:paraId="1B92C79B" w14:textId="77777777" w:rsidTr="00DB6D27">
        <w:tc>
          <w:tcPr>
            <w:tcW w:w="9209" w:type="dxa"/>
            <w:shd w:val="clear" w:color="auto" w:fill="auto"/>
          </w:tcPr>
          <w:p w14:paraId="3A4C48D4" w14:textId="77777777" w:rsidR="0050427E" w:rsidRPr="00130E41" w:rsidRDefault="0050427E" w:rsidP="00DB6D27">
            <w:pPr>
              <w:pStyle w:val="Aufgabe"/>
              <w:spacing w:before="60" w:after="60" w:line="240" w:lineRule="auto"/>
              <w:rPr>
                <w:i w:val="0"/>
                <w:sz w:val="21"/>
                <w:szCs w:val="21"/>
              </w:rPr>
            </w:pPr>
            <w:r w:rsidRPr="00130E41">
              <w:rPr>
                <w:i w:val="0"/>
                <w:sz w:val="21"/>
                <w:szCs w:val="21"/>
              </w:rPr>
              <w:t xml:space="preserve">Der Gesetzesvorschlag der Kommission wird dem Parlament übermittelt. </w:t>
            </w:r>
          </w:p>
        </w:tc>
      </w:tr>
    </w:tbl>
    <w:p w14:paraId="69004FEF" w14:textId="77777777" w:rsidR="0050427E" w:rsidRPr="00130E41" w:rsidRDefault="0050427E" w:rsidP="0050427E">
      <w:pPr>
        <w:pStyle w:val="Quellenangabe"/>
        <w:spacing w:before="120"/>
      </w:pPr>
      <w:r>
        <w:t>Autorentext n</w:t>
      </w:r>
      <w:r w:rsidRPr="00130E41">
        <w:t xml:space="preserve">ach: Europäisches Parlament: „Ordentliches Gesetzgebungsverfahren.“ Zu finden unter: </w:t>
      </w:r>
      <w:r w:rsidRPr="00130E41">
        <w:rPr>
          <w:rStyle w:val="Hyperlink"/>
        </w:rPr>
        <w:t>http://www.europarl.europa.eu/germany/de/die-eu-und-ihre-stimme/ordentliches-gesetzgebungsverfahren</w:t>
      </w:r>
      <w:r w:rsidRPr="00130E41">
        <w:t xml:space="preserve"> (</w:t>
      </w:r>
      <w:r>
        <w:t>abgerufen 30.01.2019</w:t>
      </w:r>
      <w:r w:rsidRPr="00130E41">
        <w:t>).</w:t>
      </w:r>
    </w:p>
    <w:p w14:paraId="6C2BCC9F" w14:textId="3F349434" w:rsidR="0050427E" w:rsidRDefault="0050427E" w:rsidP="0050427E">
      <w:pPr>
        <w:spacing w:after="200" w:line="276" w:lineRule="auto"/>
        <w:rPr>
          <w:rFonts w:cs="Calibri"/>
          <w:b/>
          <w:sz w:val="28"/>
          <w:szCs w:val="28"/>
          <w:lang w:eastAsia="de-DE"/>
        </w:rPr>
      </w:pPr>
    </w:p>
    <w:p w14:paraId="67D9B3B0" w14:textId="77777777" w:rsidR="0050427E" w:rsidRDefault="0050427E" w:rsidP="0050427E">
      <w:pPr>
        <w:pStyle w:val="Quellenangabe"/>
      </w:pPr>
    </w:p>
    <w:p w14:paraId="01860A8B" w14:textId="628372D8" w:rsidR="0050427E" w:rsidRDefault="0050427E" w:rsidP="0050427E">
      <w:pPr>
        <w:pStyle w:val="Quellenangabe"/>
        <w:sectPr w:rsidR="0050427E" w:rsidSect="00284C8D">
          <w:type w:val="continuous"/>
          <w:pgSz w:w="11906" w:h="16838"/>
          <w:pgMar w:top="1418" w:right="1418" w:bottom="1134" w:left="1418" w:header="709" w:footer="709" w:gutter="0"/>
          <w:lnNumType w:countBy="5" w:distance="113" w:restart="continuous"/>
          <w:cols w:space="708"/>
          <w:docGrid w:linePitch="360"/>
        </w:sectPr>
      </w:pPr>
    </w:p>
    <w:p w14:paraId="6142F3C0" w14:textId="77777777" w:rsidR="0050427E" w:rsidRDefault="0050427E" w:rsidP="0050427E">
      <w:pPr>
        <w:suppressLineNumbers/>
        <w:tabs>
          <w:tab w:val="center" w:pos="4536"/>
          <w:tab w:val="right" w:pos="9072"/>
        </w:tabs>
        <w:autoSpaceDN w:val="0"/>
        <w:jc w:val="center"/>
        <w:textAlignment w:val="baseline"/>
      </w:pPr>
    </w:p>
    <w:sectPr w:rsidR="0050427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LT">
    <w:altName w:val="Calibri"/>
    <w:panose1 w:val="00000000000000000000"/>
    <w:charset w:val="00"/>
    <w:family w:val="auto"/>
    <w:notTrueType/>
    <w:pitch w:val="default"/>
    <w:sig w:usb0="00000003" w:usb1="00000000" w:usb2="00000000" w:usb3="00000000" w:csb0="00000001" w:csb1="00000000"/>
  </w:font>
  <w:font w:name="UniversLT-Bold">
    <w:altName w:val="Univers LT 65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07C46"/>
    <w:multiLevelType w:val="hybridMultilevel"/>
    <w:tmpl w:val="89E48A5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324239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27E"/>
    <w:rsid w:val="00224303"/>
    <w:rsid w:val="0050427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05167"/>
  <w15:chartTrackingRefBased/>
  <w15:docId w15:val="{E91E9D0A-0A2B-4452-AAA8-536CAAB3A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0427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50427E"/>
    <w:rPr>
      <w:color w:val="0563C1" w:themeColor="hyperlink"/>
      <w:u w:val="single"/>
    </w:rPr>
  </w:style>
  <w:style w:type="table" w:styleId="Tabellenraster">
    <w:name w:val="Table Grid"/>
    <w:basedOn w:val="NormaleTabelle"/>
    <w:uiPriority w:val="59"/>
    <w:rsid w:val="005042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llenangabe">
    <w:name w:val="Quellenangabe"/>
    <w:basedOn w:val="Standard"/>
    <w:link w:val="QuellenangabeZchn"/>
    <w:qFormat/>
    <w:rsid w:val="0050427E"/>
    <w:pPr>
      <w:spacing w:after="120" w:line="264" w:lineRule="auto"/>
      <w:jc w:val="both"/>
    </w:pPr>
    <w:rPr>
      <w:rFonts w:ascii="Helvetica" w:eastAsia="Times New Roman" w:hAnsi="Helvetica" w:cs="Times New Roman"/>
      <w:kern w:val="18"/>
      <w:sz w:val="16"/>
      <w:szCs w:val="20"/>
      <w:lang w:eastAsia="de-DE"/>
    </w:rPr>
  </w:style>
  <w:style w:type="character" w:customStyle="1" w:styleId="QuellenangabeZchn">
    <w:name w:val="Quellenangabe Zchn"/>
    <w:link w:val="Quellenangabe"/>
    <w:rsid w:val="0050427E"/>
    <w:rPr>
      <w:rFonts w:ascii="Helvetica" w:eastAsia="Times New Roman" w:hAnsi="Helvetica" w:cs="Times New Roman"/>
      <w:kern w:val="18"/>
      <w:sz w:val="16"/>
      <w:szCs w:val="20"/>
      <w:lang w:eastAsia="de-DE"/>
    </w:rPr>
  </w:style>
  <w:style w:type="paragraph" w:customStyle="1" w:styleId="GS">
    <w:name w:val="GS"/>
    <w:basedOn w:val="Standard"/>
    <w:link w:val="GSZchn1"/>
    <w:uiPriority w:val="99"/>
    <w:rsid w:val="0050427E"/>
    <w:pPr>
      <w:widowControl w:val="0"/>
      <w:autoSpaceDE w:val="0"/>
      <w:autoSpaceDN w:val="0"/>
      <w:adjustRightInd w:val="0"/>
      <w:spacing w:after="120" w:line="240" w:lineRule="atLeast"/>
      <w:jc w:val="both"/>
      <w:textAlignment w:val="center"/>
    </w:pPr>
    <w:rPr>
      <w:rFonts w:ascii="Arial" w:eastAsia="Calibri" w:hAnsi="Arial" w:cs="UniversLT"/>
      <w:color w:val="000000"/>
      <w:sz w:val="20"/>
      <w:szCs w:val="20"/>
      <w:lang w:eastAsia="de-DE"/>
    </w:rPr>
  </w:style>
  <w:style w:type="character" w:customStyle="1" w:styleId="GSZchn1">
    <w:name w:val="GS Zchn1"/>
    <w:link w:val="GS"/>
    <w:uiPriority w:val="99"/>
    <w:rsid w:val="0050427E"/>
    <w:rPr>
      <w:rFonts w:ascii="Arial" w:eastAsia="Calibri" w:hAnsi="Arial" w:cs="UniversLT"/>
      <w:color w:val="000000"/>
      <w:sz w:val="20"/>
      <w:szCs w:val="20"/>
      <w:lang w:eastAsia="de-DE"/>
    </w:rPr>
  </w:style>
  <w:style w:type="character" w:customStyle="1" w:styleId="GSkursiv">
    <w:name w:val="GS_kursiv"/>
    <w:rsid w:val="0050427E"/>
    <w:rPr>
      <w:rFonts w:ascii="Arial" w:hAnsi="Arial"/>
      <w:i/>
      <w:color w:val="000000"/>
      <w:spacing w:val="0"/>
      <w:w w:val="100"/>
      <w:position w:val="0"/>
      <w:sz w:val="20"/>
      <w:u w:val="none"/>
      <w:vertAlign w:val="baseline"/>
      <w:em w:val="none"/>
      <w:lang w:val="de-DE" w:eastAsia="x-none"/>
    </w:rPr>
  </w:style>
  <w:style w:type="paragraph" w:customStyle="1" w:styleId="Quelle">
    <w:name w:val="Quelle"/>
    <w:basedOn w:val="Standard"/>
    <w:link w:val="QuelleZchn"/>
    <w:rsid w:val="0050427E"/>
    <w:pPr>
      <w:widowControl w:val="0"/>
      <w:autoSpaceDE w:val="0"/>
      <w:autoSpaceDN w:val="0"/>
      <w:adjustRightInd w:val="0"/>
      <w:spacing w:after="120" w:line="200" w:lineRule="atLeast"/>
      <w:textAlignment w:val="center"/>
    </w:pPr>
    <w:rPr>
      <w:rFonts w:ascii="Arial" w:eastAsia="Times New Roman" w:hAnsi="Arial" w:cs="UniversLT"/>
      <w:color w:val="000000"/>
      <w:sz w:val="16"/>
      <w:szCs w:val="16"/>
      <w:lang w:eastAsia="de-DE"/>
    </w:rPr>
  </w:style>
  <w:style w:type="character" w:customStyle="1" w:styleId="QuelleZchn">
    <w:name w:val="Quelle Zchn"/>
    <w:link w:val="Quelle"/>
    <w:rsid w:val="0050427E"/>
    <w:rPr>
      <w:rFonts w:ascii="Arial" w:eastAsia="Times New Roman" w:hAnsi="Arial" w:cs="UniversLT"/>
      <w:color w:val="000000"/>
      <w:sz w:val="16"/>
      <w:szCs w:val="16"/>
      <w:lang w:eastAsia="de-DE"/>
    </w:rPr>
  </w:style>
  <w:style w:type="character" w:styleId="Zeilennummer">
    <w:name w:val="line number"/>
    <w:basedOn w:val="Absatz-Standardschriftart"/>
    <w:uiPriority w:val="99"/>
    <w:semiHidden/>
    <w:unhideWhenUsed/>
    <w:rsid w:val="0050427E"/>
  </w:style>
  <w:style w:type="paragraph" w:styleId="Listenabsatz">
    <w:name w:val="List Paragraph"/>
    <w:basedOn w:val="Standard"/>
    <w:uiPriority w:val="34"/>
    <w:qFormat/>
    <w:rsid w:val="0050427E"/>
    <w:pPr>
      <w:spacing w:after="120" w:line="264" w:lineRule="auto"/>
      <w:ind w:left="720"/>
      <w:jc w:val="both"/>
    </w:pPr>
    <w:rPr>
      <w:rFonts w:ascii="Arial" w:hAnsi="Arial"/>
      <w:sz w:val="21"/>
    </w:rPr>
  </w:style>
  <w:style w:type="paragraph" w:customStyle="1" w:styleId="MatU2">
    <w:name w:val="Mat_U2"/>
    <w:basedOn w:val="Standard"/>
    <w:link w:val="MatU2Zchn"/>
    <w:rsid w:val="0050427E"/>
    <w:pPr>
      <w:keepNext/>
      <w:widowControl w:val="0"/>
      <w:tabs>
        <w:tab w:val="left" w:pos="1928"/>
      </w:tabs>
      <w:autoSpaceDE w:val="0"/>
      <w:autoSpaceDN w:val="0"/>
      <w:adjustRightInd w:val="0"/>
      <w:spacing w:before="240" w:after="120" w:line="240" w:lineRule="atLeast"/>
      <w:textAlignment w:val="center"/>
    </w:pPr>
    <w:rPr>
      <w:rFonts w:ascii="UniversLT-Bold" w:eastAsia="Times New Roman" w:hAnsi="UniversLT-Bold" w:cs="UniversLT-Bold"/>
      <w:b/>
      <w:bCs/>
      <w:color w:val="000000"/>
      <w:sz w:val="20"/>
      <w:szCs w:val="20"/>
      <w:lang w:eastAsia="de-DE"/>
    </w:rPr>
  </w:style>
  <w:style w:type="character" w:customStyle="1" w:styleId="MatU2Zchn">
    <w:name w:val="Mat_U2 Zchn"/>
    <w:link w:val="MatU2"/>
    <w:rsid w:val="0050427E"/>
    <w:rPr>
      <w:rFonts w:ascii="UniversLT-Bold" w:eastAsia="Times New Roman" w:hAnsi="UniversLT-Bold" w:cs="UniversLT-Bold"/>
      <w:b/>
      <w:bCs/>
      <w:color w:val="000000"/>
      <w:sz w:val="20"/>
      <w:szCs w:val="20"/>
      <w:lang w:eastAsia="de-DE"/>
    </w:rPr>
  </w:style>
  <w:style w:type="paragraph" w:customStyle="1" w:styleId="Aufgabe">
    <w:name w:val="Aufgabe"/>
    <w:basedOn w:val="Standard"/>
    <w:rsid w:val="0050427E"/>
    <w:pPr>
      <w:spacing w:after="120" w:line="264" w:lineRule="auto"/>
    </w:pPr>
    <w:rPr>
      <w:rFonts w:ascii="Arial" w:eastAsia="Times New Roman" w:hAnsi="Arial" w:cs="Times New Roman"/>
      <w:i/>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roparl.europa.eu/germany/de/die-eu-und-ihre-stimme/ordentliches-gesetzgebungsverfahren"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645</Words>
  <Characters>4068</Characters>
  <Application>Microsoft Office Word</Application>
  <DocSecurity>0</DocSecurity>
  <Lines>33</Lines>
  <Paragraphs>9</Paragraphs>
  <ScaleCrop>false</ScaleCrop>
  <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Kappelmanm</dc:creator>
  <cp:keywords/>
  <dc:description/>
  <cp:lastModifiedBy>Dennis Kappelmanm</cp:lastModifiedBy>
  <cp:revision>1</cp:revision>
  <dcterms:created xsi:type="dcterms:W3CDTF">2023-02-09T17:44:00Z</dcterms:created>
  <dcterms:modified xsi:type="dcterms:W3CDTF">2023-02-09T17:48:00Z</dcterms:modified>
</cp:coreProperties>
</file>